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58" w:rsidRDefault="00215A58" w:rsidP="00215A58">
      <w:pPr>
        <w:spacing w:line="200" w:lineRule="atLeast"/>
        <w:contextualSpacing/>
        <w:jc w:val="center"/>
        <w:rPr>
          <w:rFonts w:asciiTheme="majorHAnsi" w:hAnsiTheme="majorHAnsi" w:cs="Times New Roman"/>
          <w:b/>
          <w:sz w:val="20"/>
          <w:szCs w:val="20"/>
          <w:lang w:val="uk-UA"/>
        </w:rPr>
      </w:pPr>
      <w:bookmarkStart w:id="0" w:name="_GoBack"/>
      <w:bookmarkEnd w:id="0"/>
      <w:r>
        <w:rPr>
          <w:rFonts w:asciiTheme="majorHAnsi" w:hAnsiTheme="majorHAnsi" w:cs="Times New Roman"/>
          <w:b/>
          <w:sz w:val="20"/>
          <w:szCs w:val="20"/>
          <w:lang w:val="uk-UA"/>
        </w:rPr>
        <w:t xml:space="preserve">                                                                                                 </w:t>
      </w:r>
    </w:p>
    <w:p w:rsidR="00215A58" w:rsidRDefault="00215A58" w:rsidP="00215A58">
      <w:pPr>
        <w:spacing w:line="200" w:lineRule="atLeast"/>
        <w:ind w:left="3540" w:firstLine="708"/>
        <w:contextualSpacing/>
        <w:jc w:val="center"/>
        <w:rPr>
          <w:rFonts w:asciiTheme="majorHAnsi" w:hAnsiTheme="majorHAnsi" w:cs="Times New Roman"/>
          <w:b/>
          <w:sz w:val="20"/>
          <w:szCs w:val="20"/>
          <w:lang w:val="uk-UA"/>
        </w:rPr>
      </w:pPr>
      <w:r>
        <w:rPr>
          <w:rFonts w:asciiTheme="majorHAnsi" w:hAnsiTheme="majorHAnsi" w:cs="Times New Roman"/>
          <w:b/>
          <w:sz w:val="20"/>
          <w:szCs w:val="20"/>
          <w:lang w:val="uk-UA"/>
        </w:rPr>
        <w:t xml:space="preserve">        ЗАТВЕРДЖЕНО</w:t>
      </w:r>
    </w:p>
    <w:p w:rsidR="00215A58" w:rsidRDefault="00215A58" w:rsidP="00215A58">
      <w:pPr>
        <w:spacing w:line="200" w:lineRule="atLeast"/>
        <w:contextualSpacing/>
        <w:jc w:val="center"/>
        <w:rPr>
          <w:rFonts w:asciiTheme="majorHAnsi" w:hAnsiTheme="majorHAnsi" w:cs="Times New Roman"/>
          <w:b/>
          <w:sz w:val="20"/>
          <w:szCs w:val="20"/>
          <w:lang w:val="uk-UA"/>
        </w:rPr>
      </w:pPr>
      <w:r>
        <w:rPr>
          <w:rFonts w:asciiTheme="majorHAnsi" w:hAnsiTheme="majorHAnsi" w:cs="Times New Roman"/>
          <w:b/>
          <w:sz w:val="20"/>
          <w:szCs w:val="20"/>
          <w:lang w:val="uk-UA"/>
        </w:rPr>
        <w:t xml:space="preserve">                                                                                                         наказом  керівника апарату</w:t>
      </w:r>
    </w:p>
    <w:p w:rsidR="00215A58" w:rsidRDefault="00215A58" w:rsidP="00215A58">
      <w:pPr>
        <w:spacing w:line="200" w:lineRule="atLeast"/>
        <w:contextualSpacing/>
        <w:jc w:val="right"/>
        <w:rPr>
          <w:rFonts w:asciiTheme="majorHAnsi" w:hAnsiTheme="majorHAnsi" w:cs="Times New Roman"/>
          <w:b/>
          <w:sz w:val="20"/>
          <w:szCs w:val="20"/>
          <w:lang w:val="uk-UA"/>
        </w:rPr>
      </w:pPr>
      <w:r>
        <w:rPr>
          <w:rFonts w:asciiTheme="majorHAnsi" w:hAnsiTheme="majorHAnsi" w:cs="Times New Roman"/>
          <w:b/>
          <w:sz w:val="20"/>
          <w:szCs w:val="20"/>
          <w:lang w:val="uk-UA"/>
        </w:rPr>
        <w:t xml:space="preserve">             Деснянського районного суду м. Києва</w:t>
      </w:r>
    </w:p>
    <w:p w:rsidR="00215A58" w:rsidRPr="00F21789" w:rsidRDefault="00215A58" w:rsidP="00215A58">
      <w:pPr>
        <w:spacing w:line="200" w:lineRule="atLeast"/>
        <w:contextualSpacing/>
        <w:jc w:val="center"/>
        <w:rPr>
          <w:rFonts w:asciiTheme="majorHAnsi" w:hAnsiTheme="majorHAnsi" w:cs="Times New Roman"/>
          <w:b/>
          <w:sz w:val="20"/>
          <w:szCs w:val="20"/>
          <w:lang w:val="uk-UA"/>
        </w:rPr>
      </w:pPr>
      <w:r>
        <w:rPr>
          <w:rFonts w:asciiTheme="majorHAnsi" w:hAnsiTheme="majorHAnsi" w:cs="Times New Roman"/>
          <w:b/>
          <w:sz w:val="20"/>
          <w:szCs w:val="20"/>
          <w:lang w:val="uk-UA"/>
        </w:rPr>
        <w:t xml:space="preserve">                                                                                               </w:t>
      </w:r>
      <w:r w:rsidR="00F376B0">
        <w:rPr>
          <w:rFonts w:asciiTheme="majorHAnsi" w:hAnsiTheme="majorHAnsi" w:cs="Times New Roman"/>
          <w:b/>
          <w:sz w:val="20"/>
          <w:szCs w:val="20"/>
          <w:lang w:val="uk-UA"/>
        </w:rPr>
        <w:t xml:space="preserve">                   </w:t>
      </w:r>
      <w:r>
        <w:rPr>
          <w:rFonts w:asciiTheme="majorHAnsi" w:hAnsiTheme="majorHAnsi" w:cs="Times New Roman"/>
          <w:b/>
          <w:sz w:val="20"/>
          <w:szCs w:val="20"/>
          <w:lang w:val="uk-UA"/>
        </w:rPr>
        <w:t>від 06 с</w:t>
      </w:r>
      <w:r w:rsidR="00F376B0">
        <w:rPr>
          <w:rFonts w:asciiTheme="majorHAnsi" w:hAnsiTheme="majorHAnsi" w:cs="Times New Roman"/>
          <w:b/>
          <w:sz w:val="20"/>
          <w:szCs w:val="20"/>
          <w:lang w:val="uk-UA"/>
        </w:rPr>
        <w:t>ерпня 2019 року № 181-к</w:t>
      </w:r>
      <w:r w:rsidRPr="00F21789">
        <w:rPr>
          <w:rFonts w:asciiTheme="majorHAnsi" w:hAnsiTheme="majorHAnsi" w:cs="Times New Roman"/>
          <w:b/>
          <w:sz w:val="20"/>
          <w:szCs w:val="20"/>
          <w:lang w:val="uk-UA"/>
        </w:rPr>
        <w:t xml:space="preserve">                              </w:t>
      </w:r>
    </w:p>
    <w:p w:rsidR="00215A58" w:rsidRPr="00F21789" w:rsidRDefault="00215A58" w:rsidP="00215A58">
      <w:pPr>
        <w:spacing w:line="240" w:lineRule="auto"/>
        <w:jc w:val="center"/>
        <w:rPr>
          <w:rFonts w:asciiTheme="majorHAnsi" w:hAnsiTheme="majorHAnsi" w:cs="Times New Roman"/>
          <w:b/>
          <w:sz w:val="20"/>
          <w:szCs w:val="20"/>
          <w:lang w:val="uk-UA"/>
        </w:rPr>
      </w:pPr>
    </w:p>
    <w:p w:rsidR="00215A58" w:rsidRPr="007D445F" w:rsidRDefault="00215A58" w:rsidP="00215A58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7D445F">
        <w:rPr>
          <w:rFonts w:ascii="Times New Roman" w:hAnsi="Times New Roman" w:cs="Times New Roman"/>
          <w:b/>
          <w:lang w:val="uk-UA"/>
        </w:rPr>
        <w:t>УМОВИ</w:t>
      </w:r>
    </w:p>
    <w:p w:rsidR="00215A58" w:rsidRPr="007D445F" w:rsidRDefault="00215A58" w:rsidP="00215A58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7D445F">
        <w:rPr>
          <w:rFonts w:ascii="Times New Roman" w:hAnsi="Times New Roman" w:cs="Times New Roman"/>
          <w:b/>
          <w:lang w:val="uk-UA"/>
        </w:rPr>
        <w:t>проведення конкурсу на зайняття  посади державної служби категорії «В»</w:t>
      </w:r>
      <w:r>
        <w:rPr>
          <w:rFonts w:ascii="Times New Roman" w:hAnsi="Times New Roman" w:cs="Times New Roman"/>
          <w:b/>
          <w:lang w:val="uk-UA"/>
        </w:rPr>
        <w:t xml:space="preserve"> секретаря </w:t>
      </w:r>
      <w:r w:rsidRPr="007D445F">
        <w:rPr>
          <w:rFonts w:ascii="Times New Roman" w:hAnsi="Times New Roman" w:cs="Times New Roman"/>
          <w:b/>
          <w:lang w:val="uk-UA"/>
        </w:rPr>
        <w:t xml:space="preserve"> Деснянського районного суду м. Києва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215A58" w:rsidRPr="007D445F" w:rsidTr="00C714CC">
        <w:tc>
          <w:tcPr>
            <w:tcW w:w="9571" w:type="dxa"/>
            <w:gridSpan w:val="2"/>
          </w:tcPr>
          <w:p w:rsidR="00215A58" w:rsidRPr="007D445F" w:rsidRDefault="00215A58" w:rsidP="00C714CC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lang w:val="uk-UA" w:eastAsia="ru-RU"/>
              </w:rPr>
            </w:pPr>
            <w:r w:rsidRPr="007D445F">
              <w:rPr>
                <w:rFonts w:ascii="Times New Roman" w:hAnsi="Times New Roman" w:cs="Times New Roman"/>
                <w:b/>
                <w:lang w:val="uk-UA"/>
              </w:rPr>
              <w:t>Загальні умови</w:t>
            </w:r>
          </w:p>
        </w:tc>
      </w:tr>
      <w:tr w:rsidR="00215A58" w:rsidRPr="007D445F" w:rsidTr="00C714CC">
        <w:tc>
          <w:tcPr>
            <w:tcW w:w="2518" w:type="dxa"/>
          </w:tcPr>
          <w:p w:rsidR="00215A58" w:rsidRPr="007D445F" w:rsidRDefault="00215A58" w:rsidP="00C714C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>Посадові обов’язки</w:t>
            </w:r>
          </w:p>
        </w:tc>
        <w:tc>
          <w:tcPr>
            <w:tcW w:w="7053" w:type="dxa"/>
          </w:tcPr>
          <w:p w:rsidR="00215A58" w:rsidRPr="00C32A5F" w:rsidRDefault="00215A58" w:rsidP="00215A58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val="uk-UA" w:eastAsia="ru-RU"/>
              </w:rPr>
            </w:pPr>
            <w:r w:rsidRPr="00C32A5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val="uk-UA"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val="uk-UA" w:eastAsia="ru-RU"/>
              </w:rPr>
              <w:t>Веде первинний облік справ і матеріалів, розгляд яких передбачено процесуальним законодавством, забезпечує заповнення обліково-статистичних карток в електронному вигляді</w:t>
            </w:r>
            <w:r w:rsidRPr="00C32A5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val="uk-UA" w:eastAsia="ru-RU"/>
              </w:rPr>
              <w:t>.</w:t>
            </w:r>
          </w:p>
          <w:p w:rsidR="00215A58" w:rsidRPr="00215A58" w:rsidRDefault="00215A58" w:rsidP="00215A58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Забезпечує зберігання судових справ та інших матеріалів </w:t>
            </w:r>
            <w:r w:rsidRPr="00C3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</w:t>
            </w:r>
          </w:p>
          <w:p w:rsidR="00215A58" w:rsidRPr="00C32A5F" w:rsidRDefault="00215A58" w:rsidP="00215A58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val="uk-UA" w:eastAsia="ru-RU"/>
              </w:rPr>
            </w:pPr>
            <w:r w:rsidRPr="00C32A5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val="uk-UA" w:eastAsia="ru-RU"/>
              </w:rPr>
              <w:t>3.</w:t>
            </w:r>
            <w:r w:rsidRPr="00C32A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val="uk-UA" w:eastAsia="ru-RU"/>
              </w:rPr>
              <w:t>Веде номенклатурні справи</w:t>
            </w:r>
            <w:r w:rsidRPr="00C32A5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val="uk-UA" w:eastAsia="ru-RU"/>
              </w:rPr>
              <w:t>.</w:t>
            </w:r>
          </w:p>
          <w:p w:rsidR="00215A58" w:rsidRPr="00215A58" w:rsidRDefault="00215A58" w:rsidP="00215A58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2A5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val="uk-UA"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Здійснює облік і забезпечує зберігання речових доказів</w:t>
            </w:r>
            <w:r w:rsidRPr="00C3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</w:t>
            </w:r>
            <w:r w:rsidRPr="00C3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uk-UA" w:eastAsia="ru-RU"/>
              </w:rPr>
              <w:t xml:space="preserve"> </w:t>
            </w:r>
          </w:p>
          <w:p w:rsidR="00215A58" w:rsidRPr="00C32A5F" w:rsidRDefault="00215A58" w:rsidP="00215A58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val="uk-UA" w:eastAsia="ru-RU"/>
              </w:rPr>
              <w:t>5.Здійснює підготовку судових справ зі скаргами, поданнями для надіслання до судів вищої інстанції</w:t>
            </w:r>
            <w:r w:rsidRPr="00C32A5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val="uk-UA" w:eastAsia="ru-RU"/>
              </w:rPr>
              <w:t>.</w:t>
            </w:r>
          </w:p>
          <w:p w:rsidR="00215A58" w:rsidRPr="00C32A5F" w:rsidRDefault="00215A58" w:rsidP="00215A58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Проводить роботу з оформлення звернення судових рішень до виконання, контролює одержання повідомлень про їх виконання та забезпечує своєчасне приєднання до судових справ</w:t>
            </w:r>
            <w:r w:rsidRPr="00C3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</w:t>
            </w:r>
          </w:p>
          <w:p w:rsidR="00215A58" w:rsidRPr="00C32A5F" w:rsidRDefault="00215A58" w:rsidP="00215A58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Веде контрольні та зведені контрольні виконання провадження</w:t>
            </w:r>
            <w:r w:rsidRPr="00C3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</w:t>
            </w:r>
          </w:p>
          <w:p w:rsidR="00215A58" w:rsidRPr="00C32A5F" w:rsidRDefault="00215A58" w:rsidP="00215A5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C32A5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uk-UA" w:eastAsia="ru-RU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uk-UA" w:eastAsia="ru-RU"/>
              </w:rPr>
              <w:t>Здійснює облік виконавчих документів, які передаються для виконання до державної виконавчої служби.</w:t>
            </w:r>
          </w:p>
          <w:p w:rsidR="00215A58" w:rsidRDefault="00215A58" w:rsidP="00215A58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Проводить перевірку відповідності документів у судових справах опису справи.</w:t>
            </w:r>
          </w:p>
          <w:p w:rsidR="00215A58" w:rsidRDefault="00215A58" w:rsidP="00215A58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10. Складає за встановленими формами статистичні звіти про результати розгляду судових справ.</w:t>
            </w:r>
          </w:p>
          <w:p w:rsidR="00215A58" w:rsidRDefault="00215A58" w:rsidP="00215A58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11. Надає пропозиції щодо складання номенклатури справ суду.</w:t>
            </w:r>
          </w:p>
          <w:p w:rsidR="00215A58" w:rsidRDefault="00215A58" w:rsidP="00215A58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12. Здійснює підготовку та передачу до архіву суду судових справ за минулі роки, провадження у яких закінчено, а також іншу документацію канцелярії суду за минулі роки.</w:t>
            </w:r>
          </w:p>
          <w:p w:rsidR="00215A58" w:rsidRDefault="00215A58" w:rsidP="00215A58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13. Здійснює прийом громадян, видачу копій судових рішень, інших документів, які зберігаються в канцелярії суду, та судових справ для ознайомлення учасниками судового розгляду, відповідно до встановленого порядку.</w:t>
            </w:r>
          </w:p>
          <w:p w:rsidR="00215A58" w:rsidRPr="00215A58" w:rsidRDefault="00215A58" w:rsidP="00215A58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13. Виконує доручення голови суду, керівника апарату суду, старшого секретаря суду щодо</w:t>
            </w:r>
            <w:r w:rsidR="009D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організації роботи канцелярії.</w:t>
            </w:r>
          </w:p>
        </w:tc>
      </w:tr>
      <w:tr w:rsidR="00215A58" w:rsidRPr="007D445F" w:rsidTr="00C714CC">
        <w:tc>
          <w:tcPr>
            <w:tcW w:w="2518" w:type="dxa"/>
          </w:tcPr>
          <w:p w:rsidR="00215A58" w:rsidRPr="007D445F" w:rsidRDefault="00215A58" w:rsidP="00C714CC">
            <w:pPr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>Умови оплати праці</w:t>
            </w:r>
          </w:p>
        </w:tc>
        <w:tc>
          <w:tcPr>
            <w:tcW w:w="7053" w:type="dxa"/>
          </w:tcPr>
          <w:p w:rsidR="00215A58" w:rsidRPr="007D445F" w:rsidRDefault="00215A58" w:rsidP="00C714C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>Посадовий оклад згідно штатного розпису</w:t>
            </w:r>
            <w:r>
              <w:rPr>
                <w:rFonts w:ascii="Times New Roman" w:hAnsi="Times New Roman" w:cs="Times New Roman"/>
                <w:lang w:val="uk-UA"/>
              </w:rPr>
              <w:t xml:space="preserve"> - 3524</w:t>
            </w:r>
            <w:r w:rsidRPr="007D445F">
              <w:rPr>
                <w:rFonts w:ascii="Times New Roman" w:hAnsi="Times New Roman" w:cs="Times New Roman"/>
                <w:lang w:val="uk-UA"/>
              </w:rPr>
              <w:t xml:space="preserve"> грн.,</w:t>
            </w:r>
          </w:p>
          <w:p w:rsidR="00215A58" w:rsidRPr="007D445F" w:rsidRDefault="00215A58" w:rsidP="00215A58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293237"/>
                <w:sz w:val="22"/>
                <w:szCs w:val="22"/>
                <w:lang w:val="uk-UA"/>
              </w:rPr>
            </w:pPr>
            <w:r w:rsidRPr="007D445F">
              <w:rPr>
                <w:color w:val="293237"/>
                <w:sz w:val="22"/>
                <w:szCs w:val="22"/>
              </w:rPr>
              <w:t xml:space="preserve"> </w:t>
            </w:r>
            <w:r w:rsidRPr="007D445F">
              <w:rPr>
                <w:color w:val="293237"/>
                <w:sz w:val="22"/>
                <w:szCs w:val="22"/>
                <w:lang w:val="uk-UA"/>
              </w:rPr>
              <w:t>Н</w:t>
            </w:r>
            <w:proofErr w:type="spellStart"/>
            <w:r w:rsidRPr="007D445F">
              <w:rPr>
                <w:color w:val="293237"/>
                <w:sz w:val="22"/>
                <w:szCs w:val="22"/>
              </w:rPr>
              <w:t>адбавки</w:t>
            </w:r>
            <w:proofErr w:type="spellEnd"/>
            <w:r w:rsidRPr="007D445F">
              <w:rPr>
                <w:color w:val="293237"/>
                <w:sz w:val="22"/>
                <w:szCs w:val="22"/>
                <w:lang w:val="uk-UA"/>
              </w:rPr>
              <w:t>, доплати</w:t>
            </w:r>
            <w:r w:rsidRPr="007D445F">
              <w:rPr>
                <w:color w:val="293237"/>
                <w:sz w:val="22"/>
                <w:szCs w:val="22"/>
              </w:rPr>
              <w:t xml:space="preserve"> та </w:t>
            </w:r>
            <w:r w:rsidRPr="007D445F">
              <w:rPr>
                <w:color w:val="293237"/>
                <w:sz w:val="22"/>
                <w:szCs w:val="22"/>
                <w:lang w:val="uk-UA"/>
              </w:rPr>
              <w:t>премії</w:t>
            </w:r>
            <w:r w:rsidRPr="007D445F">
              <w:rPr>
                <w:color w:val="293237"/>
                <w:sz w:val="22"/>
                <w:szCs w:val="22"/>
              </w:rPr>
              <w:t xml:space="preserve"> </w:t>
            </w:r>
            <w:proofErr w:type="spellStart"/>
            <w:r w:rsidRPr="007D445F">
              <w:rPr>
                <w:color w:val="293237"/>
                <w:sz w:val="22"/>
                <w:szCs w:val="22"/>
              </w:rPr>
              <w:t>відповідно</w:t>
            </w:r>
            <w:proofErr w:type="spellEnd"/>
            <w:r w:rsidRPr="007D445F">
              <w:rPr>
                <w:color w:val="293237"/>
                <w:sz w:val="22"/>
                <w:szCs w:val="22"/>
              </w:rPr>
              <w:t xml:space="preserve"> до </w:t>
            </w:r>
            <w:proofErr w:type="spellStart"/>
            <w:r w:rsidRPr="007D445F">
              <w:rPr>
                <w:color w:val="293237"/>
                <w:sz w:val="22"/>
                <w:szCs w:val="22"/>
              </w:rPr>
              <w:t>статті</w:t>
            </w:r>
            <w:proofErr w:type="spellEnd"/>
            <w:r w:rsidRPr="007D445F">
              <w:rPr>
                <w:color w:val="293237"/>
                <w:sz w:val="22"/>
                <w:szCs w:val="22"/>
              </w:rPr>
              <w:t xml:space="preserve"> 52 Закону </w:t>
            </w:r>
            <w:proofErr w:type="spellStart"/>
            <w:r w:rsidRPr="007D445F">
              <w:rPr>
                <w:color w:val="293237"/>
                <w:sz w:val="22"/>
                <w:szCs w:val="22"/>
              </w:rPr>
              <w:t>України</w:t>
            </w:r>
            <w:proofErr w:type="spellEnd"/>
            <w:r w:rsidRPr="007D445F">
              <w:rPr>
                <w:color w:val="293237"/>
                <w:sz w:val="22"/>
                <w:szCs w:val="22"/>
              </w:rPr>
              <w:t xml:space="preserve"> «Про </w:t>
            </w:r>
            <w:proofErr w:type="spellStart"/>
            <w:r w:rsidRPr="007D445F">
              <w:rPr>
                <w:color w:val="293237"/>
                <w:sz w:val="22"/>
                <w:szCs w:val="22"/>
              </w:rPr>
              <w:t>державну</w:t>
            </w:r>
            <w:proofErr w:type="spellEnd"/>
            <w:r w:rsidRPr="007D445F">
              <w:rPr>
                <w:color w:val="293237"/>
                <w:sz w:val="22"/>
                <w:szCs w:val="22"/>
              </w:rPr>
              <w:t xml:space="preserve"> службу».</w:t>
            </w:r>
          </w:p>
        </w:tc>
      </w:tr>
      <w:tr w:rsidR="00215A58" w:rsidRPr="007D445F" w:rsidTr="00C714CC">
        <w:tc>
          <w:tcPr>
            <w:tcW w:w="2518" w:type="dxa"/>
          </w:tcPr>
          <w:p w:rsidR="00215A58" w:rsidRPr="007D445F" w:rsidRDefault="00215A58" w:rsidP="00C714CC">
            <w:pPr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053" w:type="dxa"/>
          </w:tcPr>
          <w:p w:rsidR="00215A58" w:rsidRPr="007D445F" w:rsidRDefault="00215A58" w:rsidP="00C714C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>Безстроково</w:t>
            </w:r>
          </w:p>
        </w:tc>
      </w:tr>
      <w:tr w:rsidR="00215A58" w:rsidRPr="007D445F" w:rsidTr="00F95609">
        <w:trPr>
          <w:trHeight w:val="988"/>
        </w:trPr>
        <w:tc>
          <w:tcPr>
            <w:tcW w:w="2518" w:type="dxa"/>
          </w:tcPr>
          <w:p w:rsidR="00215A58" w:rsidRPr="007D445F" w:rsidRDefault="00215A58" w:rsidP="00C714C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>Перелік документів, необхідних для участі в конкурсі, та строк їх подання</w:t>
            </w:r>
          </w:p>
          <w:p w:rsidR="00215A58" w:rsidRPr="007D445F" w:rsidRDefault="00215A58" w:rsidP="00C714C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215A58" w:rsidRPr="007D445F" w:rsidRDefault="00215A58" w:rsidP="00C714C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215A58" w:rsidRPr="007D445F" w:rsidRDefault="00215A58" w:rsidP="00C714C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215A58" w:rsidRPr="007D445F" w:rsidRDefault="00215A58" w:rsidP="00C714C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215A58" w:rsidRPr="007D445F" w:rsidRDefault="00215A58" w:rsidP="00C714C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215A58" w:rsidRPr="007D445F" w:rsidRDefault="00215A58" w:rsidP="00C714C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215A58" w:rsidRPr="007D445F" w:rsidRDefault="00215A58" w:rsidP="00C714C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215A58" w:rsidRPr="007D445F" w:rsidRDefault="00215A58" w:rsidP="00C714C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215A58" w:rsidRPr="007D445F" w:rsidRDefault="00215A58" w:rsidP="00C714C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215A58" w:rsidRPr="007D445F" w:rsidRDefault="00215A58" w:rsidP="00C714C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215A58" w:rsidRPr="007D445F" w:rsidRDefault="00215A58" w:rsidP="00C714C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376B0" w:rsidRDefault="00F376B0" w:rsidP="00C714C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215A58" w:rsidRPr="007D445F" w:rsidRDefault="00215A58" w:rsidP="00C714C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53" w:type="dxa"/>
          </w:tcPr>
          <w:p w:rsidR="00215A58" w:rsidRPr="007D445F" w:rsidRDefault="00215A58" w:rsidP="00C714C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lastRenderedPageBreak/>
              <w:t>1.Копія паспорта громадянина України</w:t>
            </w:r>
          </w:p>
          <w:p w:rsidR="00215A58" w:rsidRPr="007D445F" w:rsidRDefault="00215A58" w:rsidP="00C714C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>2.Письмова заява про участь у конкурсі із зазначенням основних мотивів щодо зайняття посади державної служби, до якої додається резюме у довільній формі</w:t>
            </w:r>
          </w:p>
          <w:p w:rsidR="00215A58" w:rsidRPr="007D445F" w:rsidRDefault="00215A58" w:rsidP="00C714C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>3.Письмову заяву, у якій особа повідомляє, що до неї не застосовуються заборони, визначені частиною третьою або четвертою статті 1 Закону України « Про очищення влади» та надає згоду на проходження перевірки та на оприлюднення відомостей стосовно неї відповідно до зазначеного закону</w:t>
            </w:r>
          </w:p>
          <w:p w:rsidR="00215A58" w:rsidRPr="007D445F" w:rsidRDefault="00215A58" w:rsidP="00C714C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>4 Копії документів про освіту</w:t>
            </w:r>
          </w:p>
          <w:p w:rsidR="00215A58" w:rsidRPr="007D445F" w:rsidRDefault="00215A58" w:rsidP="00C714C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>5 Заповнену особову картку встановленого зразка</w:t>
            </w:r>
          </w:p>
          <w:p w:rsidR="00F376B0" w:rsidRPr="00F376B0" w:rsidRDefault="00215A58" w:rsidP="00C714CC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0F0F0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 xml:space="preserve">6 </w:t>
            </w:r>
            <w:r w:rsidR="00F376B0">
              <w:rPr>
                <w:rFonts w:ascii="Times New Roman" w:hAnsi="Times New Roman" w:cs="Times New Roman"/>
                <w:color w:val="000000"/>
                <w:shd w:val="clear" w:color="auto" w:fill="F0F0F0"/>
                <w:lang w:val="uk-UA"/>
              </w:rPr>
              <w:t>Д</w:t>
            </w:r>
            <w:proofErr w:type="spellStart"/>
            <w:r w:rsidR="00F376B0">
              <w:rPr>
                <w:rFonts w:ascii="Times New Roman" w:hAnsi="Times New Roman" w:cs="Times New Roman"/>
                <w:color w:val="000000"/>
                <w:shd w:val="clear" w:color="auto" w:fill="F0F0F0"/>
              </w:rPr>
              <w:t>екларацію</w:t>
            </w:r>
            <w:proofErr w:type="spellEnd"/>
            <w:r w:rsidR="00F376B0">
              <w:rPr>
                <w:rFonts w:ascii="Times New Roman" w:hAnsi="Times New Roman" w:cs="Times New Roman"/>
                <w:color w:val="000000"/>
                <w:shd w:val="clear" w:color="auto" w:fill="F0F0F0"/>
              </w:rPr>
              <w:t xml:space="preserve"> особи, </w:t>
            </w:r>
            <w:proofErr w:type="spellStart"/>
            <w:r w:rsidR="00F376B0">
              <w:rPr>
                <w:rFonts w:ascii="Times New Roman" w:hAnsi="Times New Roman" w:cs="Times New Roman"/>
                <w:color w:val="000000"/>
                <w:shd w:val="clear" w:color="auto" w:fill="F0F0F0"/>
              </w:rPr>
              <w:t>уповноваженої</w:t>
            </w:r>
            <w:proofErr w:type="spellEnd"/>
            <w:r w:rsidR="00F376B0">
              <w:rPr>
                <w:rFonts w:ascii="Times New Roman" w:hAnsi="Times New Roman" w:cs="Times New Roman"/>
                <w:color w:val="000000"/>
                <w:shd w:val="clear" w:color="auto" w:fill="F0F0F0"/>
              </w:rPr>
              <w:t xml:space="preserve"> на </w:t>
            </w:r>
            <w:proofErr w:type="spellStart"/>
            <w:r w:rsidR="00F376B0">
              <w:rPr>
                <w:rFonts w:ascii="Times New Roman" w:hAnsi="Times New Roman" w:cs="Times New Roman"/>
                <w:color w:val="000000"/>
                <w:shd w:val="clear" w:color="auto" w:fill="F0F0F0"/>
              </w:rPr>
              <w:t>виконання</w:t>
            </w:r>
            <w:proofErr w:type="spellEnd"/>
            <w:r w:rsidR="00F376B0">
              <w:rPr>
                <w:rFonts w:ascii="Times New Roman" w:hAnsi="Times New Roman" w:cs="Times New Roman"/>
                <w:color w:val="000000"/>
                <w:shd w:val="clear" w:color="auto" w:fill="F0F0F0"/>
              </w:rPr>
              <w:t xml:space="preserve"> </w:t>
            </w:r>
            <w:proofErr w:type="spellStart"/>
            <w:r w:rsidR="00F376B0">
              <w:rPr>
                <w:rFonts w:ascii="Times New Roman" w:hAnsi="Times New Roman" w:cs="Times New Roman"/>
                <w:color w:val="000000"/>
                <w:shd w:val="clear" w:color="auto" w:fill="F0F0F0"/>
              </w:rPr>
              <w:t>функцій</w:t>
            </w:r>
            <w:proofErr w:type="spellEnd"/>
            <w:r w:rsidR="00F376B0">
              <w:rPr>
                <w:rFonts w:ascii="Times New Roman" w:hAnsi="Times New Roman" w:cs="Times New Roman"/>
                <w:color w:val="000000"/>
                <w:shd w:val="clear" w:color="auto" w:fill="F0F0F0"/>
              </w:rPr>
              <w:t xml:space="preserve"> </w:t>
            </w:r>
            <w:proofErr w:type="spellStart"/>
            <w:r w:rsidR="00F376B0">
              <w:rPr>
                <w:rFonts w:ascii="Times New Roman" w:hAnsi="Times New Roman" w:cs="Times New Roman"/>
                <w:color w:val="000000"/>
                <w:shd w:val="clear" w:color="auto" w:fill="F0F0F0"/>
              </w:rPr>
              <w:t>держави</w:t>
            </w:r>
            <w:proofErr w:type="spellEnd"/>
            <w:r w:rsidR="00F376B0">
              <w:rPr>
                <w:rFonts w:ascii="Times New Roman" w:hAnsi="Times New Roman" w:cs="Times New Roman"/>
                <w:color w:val="000000"/>
                <w:shd w:val="clear" w:color="auto" w:fill="F0F0F0"/>
              </w:rPr>
              <w:t xml:space="preserve"> </w:t>
            </w:r>
            <w:proofErr w:type="spellStart"/>
            <w:r w:rsidR="00F376B0">
              <w:rPr>
                <w:rFonts w:ascii="Times New Roman" w:hAnsi="Times New Roman" w:cs="Times New Roman"/>
                <w:color w:val="000000"/>
                <w:shd w:val="clear" w:color="auto" w:fill="F0F0F0"/>
              </w:rPr>
              <w:t>або</w:t>
            </w:r>
            <w:proofErr w:type="spellEnd"/>
            <w:r w:rsidR="00F376B0">
              <w:rPr>
                <w:rFonts w:ascii="Times New Roman" w:hAnsi="Times New Roman" w:cs="Times New Roman"/>
                <w:color w:val="000000"/>
                <w:shd w:val="clear" w:color="auto" w:fill="F0F0F0"/>
              </w:rPr>
              <w:t xml:space="preserve"> </w:t>
            </w:r>
            <w:proofErr w:type="spellStart"/>
            <w:r w:rsidR="00F376B0">
              <w:rPr>
                <w:rFonts w:ascii="Times New Roman" w:hAnsi="Times New Roman" w:cs="Times New Roman"/>
                <w:color w:val="000000"/>
                <w:shd w:val="clear" w:color="auto" w:fill="F0F0F0"/>
              </w:rPr>
              <w:t>місцевого</w:t>
            </w:r>
            <w:proofErr w:type="spellEnd"/>
            <w:r w:rsidR="00F376B0">
              <w:rPr>
                <w:rFonts w:ascii="Times New Roman" w:hAnsi="Times New Roman" w:cs="Times New Roman"/>
                <w:color w:val="000000"/>
                <w:shd w:val="clear" w:color="auto" w:fill="F0F0F0"/>
              </w:rPr>
              <w:t xml:space="preserve"> </w:t>
            </w:r>
            <w:proofErr w:type="spellStart"/>
            <w:r w:rsidR="00F376B0">
              <w:rPr>
                <w:rFonts w:ascii="Times New Roman" w:hAnsi="Times New Roman" w:cs="Times New Roman"/>
                <w:color w:val="000000"/>
                <w:shd w:val="clear" w:color="auto" w:fill="F0F0F0"/>
              </w:rPr>
              <w:t>самоврядування</w:t>
            </w:r>
            <w:proofErr w:type="spellEnd"/>
            <w:r w:rsidR="00F376B0">
              <w:rPr>
                <w:rFonts w:ascii="Times New Roman" w:hAnsi="Times New Roman" w:cs="Times New Roman"/>
                <w:color w:val="000000"/>
                <w:shd w:val="clear" w:color="auto" w:fill="F0F0F0"/>
              </w:rPr>
              <w:t xml:space="preserve">, за </w:t>
            </w:r>
            <w:proofErr w:type="spellStart"/>
            <w:r w:rsidR="00F376B0">
              <w:rPr>
                <w:rFonts w:ascii="Times New Roman" w:hAnsi="Times New Roman" w:cs="Times New Roman"/>
                <w:color w:val="000000"/>
                <w:shd w:val="clear" w:color="auto" w:fill="F0F0F0"/>
              </w:rPr>
              <w:t>минулий</w:t>
            </w:r>
            <w:proofErr w:type="spellEnd"/>
            <w:r w:rsidR="00F376B0">
              <w:rPr>
                <w:rFonts w:ascii="Times New Roman" w:hAnsi="Times New Roman" w:cs="Times New Roman"/>
                <w:color w:val="000000"/>
                <w:shd w:val="clear" w:color="auto" w:fill="F0F0F0"/>
              </w:rPr>
              <w:t xml:space="preserve"> </w:t>
            </w:r>
            <w:proofErr w:type="spellStart"/>
            <w:r w:rsidR="00F376B0">
              <w:rPr>
                <w:rFonts w:ascii="Times New Roman" w:hAnsi="Times New Roman" w:cs="Times New Roman"/>
                <w:color w:val="000000"/>
                <w:shd w:val="clear" w:color="auto" w:fill="F0F0F0"/>
              </w:rPr>
              <w:t>рік</w:t>
            </w:r>
            <w:proofErr w:type="spellEnd"/>
            <w:r w:rsidR="00F376B0">
              <w:rPr>
                <w:rFonts w:ascii="Times New Roman" w:hAnsi="Times New Roman" w:cs="Times New Roman"/>
                <w:color w:val="000000"/>
                <w:shd w:val="clear" w:color="auto" w:fill="F0F0F0"/>
                <w:lang w:val="uk-UA"/>
              </w:rPr>
              <w:t>.</w:t>
            </w:r>
          </w:p>
          <w:p w:rsidR="00215A58" w:rsidRPr="007D445F" w:rsidRDefault="00215A58" w:rsidP="00C714C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 xml:space="preserve">7. Посвідчення атестації щодо вільного володіння державною мовою </w:t>
            </w:r>
            <w:r w:rsidRPr="007D445F">
              <w:rPr>
                <w:rFonts w:ascii="Times New Roman" w:hAnsi="Times New Roman" w:cs="Times New Roman"/>
                <w:lang w:val="uk-UA"/>
              </w:rPr>
              <w:lastRenderedPageBreak/>
              <w:t>(оригінал).</w:t>
            </w:r>
          </w:p>
          <w:p w:rsidR="00215A58" w:rsidRPr="007D445F" w:rsidRDefault="00215A58" w:rsidP="00C714C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215A58" w:rsidRDefault="0054517D" w:rsidP="00C714CC">
            <w:pPr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7D445F">
              <w:rPr>
                <w:rFonts w:ascii="Times New Roman" w:hAnsi="Times New Roman" w:cs="Times New Roman"/>
                <w:u w:val="single"/>
                <w:lang w:val="uk-UA"/>
              </w:rPr>
              <w:t>Документи приймаються до</w:t>
            </w:r>
            <w:r w:rsidRPr="007D445F">
              <w:rPr>
                <w:rFonts w:ascii="Times New Roman" w:hAnsi="Times New Roman" w:cs="Times New Roman"/>
                <w:b/>
                <w:u w:val="single"/>
                <w:lang w:val="uk-UA"/>
              </w:rPr>
              <w:t xml:space="preserve">  23_серпня 2019 року до 16:45 год.  </w:t>
            </w:r>
            <w:r w:rsidRPr="007D445F">
              <w:rPr>
                <w:rFonts w:ascii="Times New Roman" w:hAnsi="Times New Roman" w:cs="Times New Roman"/>
                <w:u w:val="single"/>
                <w:lang w:val="uk-UA"/>
              </w:rPr>
              <w:t xml:space="preserve">за адресою: м. Київ, проспект Маяковського,5-В, </w:t>
            </w:r>
            <w:proofErr w:type="spellStart"/>
            <w:r w:rsidRPr="007D445F">
              <w:rPr>
                <w:rFonts w:ascii="Times New Roman" w:hAnsi="Times New Roman" w:cs="Times New Roman"/>
                <w:u w:val="single"/>
                <w:lang w:val="uk-UA"/>
              </w:rPr>
              <w:t>каб</w:t>
            </w:r>
            <w:proofErr w:type="spellEnd"/>
            <w:r w:rsidRPr="007D445F">
              <w:rPr>
                <w:rFonts w:ascii="Times New Roman" w:hAnsi="Times New Roman" w:cs="Times New Roman"/>
                <w:u w:val="single"/>
                <w:lang w:val="uk-UA"/>
              </w:rPr>
              <w:t>. 16</w:t>
            </w:r>
          </w:p>
          <w:p w:rsidR="0054517D" w:rsidRPr="007D445F" w:rsidRDefault="0054517D" w:rsidP="00C714CC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F95609" w:rsidRPr="007D445F" w:rsidTr="0054517D">
        <w:trPr>
          <w:trHeight w:val="1010"/>
        </w:trPr>
        <w:tc>
          <w:tcPr>
            <w:tcW w:w="2518" w:type="dxa"/>
          </w:tcPr>
          <w:p w:rsidR="00F95609" w:rsidRPr="007D445F" w:rsidRDefault="00F95609" w:rsidP="00C714C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lastRenderedPageBreak/>
              <w:t>Додаткові (необов’язкові документи</w:t>
            </w:r>
          </w:p>
          <w:p w:rsidR="00F95609" w:rsidRPr="007D445F" w:rsidRDefault="00F95609" w:rsidP="00C714C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53" w:type="dxa"/>
          </w:tcPr>
          <w:p w:rsidR="00F95609" w:rsidRPr="0054517D" w:rsidRDefault="00F95609" w:rsidP="00C714CC">
            <w:pPr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7D445F">
              <w:rPr>
                <w:rFonts w:ascii="Times New Roman" w:hAnsi="Times New Roman" w:cs="Times New Roman"/>
                <w:u w:val="single"/>
                <w:lang w:val="uk-UA"/>
              </w:rPr>
              <w:t>Заява щодо забезпечення розумним пристосуванням за формою згідно з додатком 3 до «Порядку проведення конкурсу на зайняття посад державної служби»</w:t>
            </w:r>
          </w:p>
        </w:tc>
      </w:tr>
      <w:tr w:rsidR="00215A58" w:rsidRPr="007D445F" w:rsidTr="00C714CC">
        <w:tc>
          <w:tcPr>
            <w:tcW w:w="2518" w:type="dxa"/>
          </w:tcPr>
          <w:p w:rsidR="00215A58" w:rsidRPr="007D445F" w:rsidRDefault="00215A58" w:rsidP="00C714CC">
            <w:pPr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>Дата час і місце проведення конкурсу</w:t>
            </w:r>
          </w:p>
        </w:tc>
        <w:tc>
          <w:tcPr>
            <w:tcW w:w="7053" w:type="dxa"/>
          </w:tcPr>
          <w:p w:rsidR="00215A58" w:rsidRPr="007D445F" w:rsidRDefault="00215A58" w:rsidP="00C714C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 xml:space="preserve">02 вересня 2019 року,  початок о 10-00 годині,  </w:t>
            </w:r>
            <w:proofErr w:type="spellStart"/>
            <w:r w:rsidRPr="007D445F">
              <w:rPr>
                <w:rFonts w:ascii="Times New Roman" w:hAnsi="Times New Roman" w:cs="Times New Roman"/>
                <w:lang w:val="uk-UA"/>
              </w:rPr>
              <w:t>каб</w:t>
            </w:r>
            <w:proofErr w:type="spellEnd"/>
            <w:r w:rsidRPr="007D445F">
              <w:rPr>
                <w:rFonts w:ascii="Times New Roman" w:hAnsi="Times New Roman" w:cs="Times New Roman"/>
                <w:lang w:val="uk-UA"/>
              </w:rPr>
              <w:t>.  № 16 в приміщенні Деснянського районного суду міста Києва за адресою: м. Київ,                            пр. Маяковського, 5-в</w:t>
            </w:r>
          </w:p>
          <w:p w:rsidR="00215A58" w:rsidRPr="007D445F" w:rsidRDefault="00215A58" w:rsidP="00C714C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5A58" w:rsidRPr="007D445F" w:rsidTr="00C714CC">
        <w:tc>
          <w:tcPr>
            <w:tcW w:w="2518" w:type="dxa"/>
          </w:tcPr>
          <w:p w:rsidR="00215A58" w:rsidRPr="007D445F" w:rsidRDefault="00215A58" w:rsidP="00C714CC">
            <w:pPr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53" w:type="dxa"/>
          </w:tcPr>
          <w:p w:rsidR="00215A58" w:rsidRPr="007D445F" w:rsidRDefault="00215A58" w:rsidP="00C714C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 xml:space="preserve">Заступник керівника апарату </w:t>
            </w:r>
            <w:proofErr w:type="spellStart"/>
            <w:r w:rsidRPr="007D445F">
              <w:rPr>
                <w:rFonts w:ascii="Times New Roman" w:hAnsi="Times New Roman" w:cs="Times New Roman"/>
                <w:lang w:val="uk-UA"/>
              </w:rPr>
              <w:t>Лещук</w:t>
            </w:r>
            <w:proofErr w:type="spellEnd"/>
            <w:r w:rsidRPr="007D445F">
              <w:rPr>
                <w:rFonts w:ascii="Times New Roman" w:hAnsi="Times New Roman" w:cs="Times New Roman"/>
                <w:lang w:val="uk-UA"/>
              </w:rPr>
              <w:t xml:space="preserve"> Ганна Миколаївна (044) 534 00 99, (099) 461 90 59,  inbox@ds.ki.court.gov.ua</w:t>
            </w:r>
          </w:p>
        </w:tc>
      </w:tr>
    </w:tbl>
    <w:p w:rsidR="00215A58" w:rsidRPr="007D445F" w:rsidRDefault="00215A58" w:rsidP="00215A58">
      <w:pPr>
        <w:spacing w:line="240" w:lineRule="auto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215A58" w:rsidRPr="007D445F" w:rsidTr="00C714CC">
        <w:tc>
          <w:tcPr>
            <w:tcW w:w="9571" w:type="dxa"/>
            <w:gridSpan w:val="2"/>
          </w:tcPr>
          <w:p w:rsidR="00215A58" w:rsidRPr="007D445F" w:rsidRDefault="00215A58" w:rsidP="00C714CC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lang w:val="uk-UA"/>
              </w:rPr>
            </w:pPr>
            <w:r w:rsidRPr="007D445F">
              <w:rPr>
                <w:rFonts w:ascii="Times New Roman" w:hAnsi="Times New Roman" w:cs="Times New Roman"/>
                <w:b/>
                <w:lang w:val="uk-UA"/>
              </w:rPr>
              <w:t>Кваліфікаційні вимоги</w:t>
            </w:r>
          </w:p>
        </w:tc>
      </w:tr>
      <w:tr w:rsidR="00215A58" w:rsidRPr="007D445F" w:rsidTr="00C714CC">
        <w:tc>
          <w:tcPr>
            <w:tcW w:w="2518" w:type="dxa"/>
          </w:tcPr>
          <w:p w:rsidR="00215A58" w:rsidRPr="007D445F" w:rsidRDefault="00215A58" w:rsidP="00C714CC">
            <w:pPr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>Освіта</w:t>
            </w:r>
          </w:p>
        </w:tc>
        <w:tc>
          <w:tcPr>
            <w:tcW w:w="7053" w:type="dxa"/>
          </w:tcPr>
          <w:p w:rsidR="00215A58" w:rsidRPr="007D445F" w:rsidRDefault="00215A58" w:rsidP="00C714C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D445F">
              <w:rPr>
                <w:rFonts w:ascii="Times New Roman" w:hAnsi="Times New Roman" w:cs="Times New Roman"/>
                <w:color w:val="000000"/>
                <w:spacing w:val="1"/>
                <w:lang w:val="uk-UA"/>
              </w:rPr>
              <w:t xml:space="preserve">вища ,  ступінь не нижче молодшого бакалавра та бакалавра , за спеціальністю </w:t>
            </w:r>
            <w:r w:rsidRPr="007D445F">
              <w:rPr>
                <w:rFonts w:ascii="Times New Roman" w:hAnsi="Times New Roman" w:cs="Times New Roman"/>
                <w:lang w:val="uk-UA"/>
              </w:rPr>
              <w:t>«Правознавство» або «Правоохоронна діяльність»</w:t>
            </w:r>
          </w:p>
        </w:tc>
      </w:tr>
      <w:tr w:rsidR="00215A58" w:rsidRPr="007D445F" w:rsidTr="00C714CC">
        <w:tc>
          <w:tcPr>
            <w:tcW w:w="2518" w:type="dxa"/>
          </w:tcPr>
          <w:p w:rsidR="00215A58" w:rsidRPr="007D445F" w:rsidRDefault="00215A58" w:rsidP="00C714CC">
            <w:pPr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>Досвід роботи</w:t>
            </w:r>
          </w:p>
        </w:tc>
        <w:tc>
          <w:tcPr>
            <w:tcW w:w="7053" w:type="dxa"/>
          </w:tcPr>
          <w:p w:rsidR="00215A58" w:rsidRPr="007D445F" w:rsidRDefault="00215A58" w:rsidP="00C714CC">
            <w:pPr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>Не потребує</w:t>
            </w:r>
          </w:p>
        </w:tc>
      </w:tr>
      <w:tr w:rsidR="00215A58" w:rsidRPr="007D445F" w:rsidTr="00C714CC">
        <w:tc>
          <w:tcPr>
            <w:tcW w:w="2518" w:type="dxa"/>
          </w:tcPr>
          <w:p w:rsidR="00215A58" w:rsidRPr="007D445F" w:rsidRDefault="00215A58" w:rsidP="00C714CC">
            <w:pPr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>Володіння державною мовою</w:t>
            </w:r>
          </w:p>
        </w:tc>
        <w:tc>
          <w:tcPr>
            <w:tcW w:w="7053" w:type="dxa"/>
          </w:tcPr>
          <w:p w:rsidR="00215A58" w:rsidRPr="007D445F" w:rsidRDefault="00215A58" w:rsidP="00C714CC">
            <w:pPr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>Вільне володіння державною мовою</w:t>
            </w:r>
          </w:p>
        </w:tc>
      </w:tr>
      <w:tr w:rsidR="00215A58" w:rsidRPr="007D445F" w:rsidTr="00C714CC">
        <w:tc>
          <w:tcPr>
            <w:tcW w:w="2518" w:type="dxa"/>
          </w:tcPr>
          <w:p w:rsidR="00215A58" w:rsidRPr="007D445F" w:rsidRDefault="00215A58" w:rsidP="00C714CC">
            <w:pPr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>Володіння іноземною мовою</w:t>
            </w:r>
          </w:p>
        </w:tc>
        <w:tc>
          <w:tcPr>
            <w:tcW w:w="7053" w:type="dxa"/>
          </w:tcPr>
          <w:p w:rsidR="00215A58" w:rsidRPr="007D445F" w:rsidRDefault="00215A58" w:rsidP="00C714CC">
            <w:pPr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>Не обов’язково</w:t>
            </w:r>
          </w:p>
        </w:tc>
      </w:tr>
    </w:tbl>
    <w:p w:rsidR="00215A58" w:rsidRDefault="00215A58" w:rsidP="00215A58">
      <w:pPr>
        <w:spacing w:line="240" w:lineRule="auto"/>
        <w:rPr>
          <w:rFonts w:ascii="Times New Roman" w:hAnsi="Times New Roman" w:cs="Times New Roman"/>
          <w:b/>
          <w:lang w:val="uk-UA"/>
        </w:rPr>
      </w:pPr>
    </w:p>
    <w:p w:rsidR="00215A58" w:rsidRPr="007D445F" w:rsidRDefault="00215A58" w:rsidP="00215A58">
      <w:pPr>
        <w:spacing w:line="240" w:lineRule="auto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215A58" w:rsidRPr="007D445F" w:rsidTr="00C714CC">
        <w:tc>
          <w:tcPr>
            <w:tcW w:w="9571" w:type="dxa"/>
            <w:gridSpan w:val="2"/>
          </w:tcPr>
          <w:p w:rsidR="00215A58" w:rsidRPr="007D445F" w:rsidRDefault="00215A58" w:rsidP="00C714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b/>
                <w:lang w:val="uk-UA"/>
              </w:rPr>
              <w:t>Вимоги до компетентності</w:t>
            </w:r>
          </w:p>
        </w:tc>
      </w:tr>
      <w:tr w:rsidR="00215A58" w:rsidRPr="007D445F" w:rsidTr="00C714CC">
        <w:tc>
          <w:tcPr>
            <w:tcW w:w="2518" w:type="dxa"/>
          </w:tcPr>
          <w:p w:rsidR="00215A58" w:rsidRPr="007D445F" w:rsidRDefault="00215A58" w:rsidP="00C714C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D445F">
              <w:rPr>
                <w:rFonts w:ascii="Times New Roman" w:hAnsi="Times New Roman" w:cs="Times New Roman"/>
                <w:b/>
                <w:lang w:val="uk-UA"/>
              </w:rPr>
              <w:t>Вимога</w:t>
            </w:r>
          </w:p>
        </w:tc>
        <w:tc>
          <w:tcPr>
            <w:tcW w:w="7053" w:type="dxa"/>
          </w:tcPr>
          <w:p w:rsidR="00215A58" w:rsidRPr="007D445F" w:rsidRDefault="00215A58" w:rsidP="00C714C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D445F">
              <w:rPr>
                <w:rFonts w:ascii="Times New Roman" w:hAnsi="Times New Roman" w:cs="Times New Roman"/>
                <w:b/>
                <w:lang w:val="uk-UA"/>
              </w:rPr>
              <w:t>Компоненти вимоги</w:t>
            </w:r>
          </w:p>
        </w:tc>
      </w:tr>
      <w:tr w:rsidR="00215A58" w:rsidRPr="002959F8" w:rsidTr="00C714CC">
        <w:tc>
          <w:tcPr>
            <w:tcW w:w="2518" w:type="dxa"/>
          </w:tcPr>
          <w:p w:rsidR="00215A58" w:rsidRPr="007D445F" w:rsidRDefault="00215A58" w:rsidP="00C714CC">
            <w:pPr>
              <w:jc w:val="both"/>
              <w:rPr>
                <w:rFonts w:ascii="Times New Roman" w:hAnsi="Times New Roman" w:cs="Times New Roman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>1. Уміння працювати з комп’ютером</w:t>
            </w:r>
          </w:p>
        </w:tc>
        <w:tc>
          <w:tcPr>
            <w:tcW w:w="7053" w:type="dxa"/>
          </w:tcPr>
          <w:p w:rsidR="00215A58" w:rsidRPr="007D445F" w:rsidRDefault="00215A58" w:rsidP="00C714C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>Вміння використовувати комп’ютерне обладнання та програмне забезпечення, використовувати офісну техніку.</w:t>
            </w:r>
          </w:p>
          <w:p w:rsidR="00215A58" w:rsidRPr="007D445F" w:rsidRDefault="00215A58" w:rsidP="00C714C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 xml:space="preserve">Вільне володіння програмами </w:t>
            </w:r>
            <w:r w:rsidR="00A44F15">
              <w:rPr>
                <w:rFonts w:ascii="Times New Roman" w:hAnsi="Times New Roman" w:cs="Times New Roman"/>
                <w:lang w:val="en-US"/>
              </w:rPr>
              <w:t>W</w:t>
            </w:r>
            <w:r w:rsidRPr="007D445F">
              <w:rPr>
                <w:rFonts w:ascii="Times New Roman" w:hAnsi="Times New Roman" w:cs="Times New Roman"/>
                <w:lang w:val="en-US"/>
              </w:rPr>
              <w:t>S</w:t>
            </w:r>
            <w:r w:rsidRPr="007D445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D445F">
              <w:rPr>
                <w:rFonts w:ascii="Times New Roman" w:hAnsi="Times New Roman" w:cs="Times New Roman"/>
                <w:lang w:val="en-US"/>
              </w:rPr>
              <w:t>Office</w:t>
            </w:r>
            <w:r w:rsidRPr="007D445F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Pr="007D445F">
              <w:rPr>
                <w:rFonts w:ascii="Times New Roman" w:hAnsi="Times New Roman" w:cs="Times New Roman"/>
                <w:lang w:val="en-US"/>
              </w:rPr>
              <w:t>Word</w:t>
            </w:r>
            <w:r w:rsidRPr="007D445F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7D445F">
              <w:rPr>
                <w:rFonts w:ascii="Times New Roman" w:hAnsi="Times New Roman" w:cs="Times New Roman"/>
                <w:lang w:val="en-US"/>
              </w:rPr>
              <w:t>Excel</w:t>
            </w:r>
            <w:r w:rsidRPr="007D445F">
              <w:rPr>
                <w:rFonts w:ascii="Times New Roman" w:hAnsi="Times New Roman" w:cs="Times New Roman"/>
                <w:lang w:val="uk-UA"/>
              </w:rPr>
              <w:t>), бажаними є вміння роботи в автоматизованій системі документообігу Д3</w:t>
            </w:r>
          </w:p>
        </w:tc>
      </w:tr>
      <w:tr w:rsidR="00215A58" w:rsidRPr="002959F8" w:rsidTr="00C714CC">
        <w:tc>
          <w:tcPr>
            <w:tcW w:w="2518" w:type="dxa"/>
          </w:tcPr>
          <w:p w:rsidR="00215A58" w:rsidRPr="007D445F" w:rsidRDefault="00215A58" w:rsidP="00C714C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>2. Ділові якості</w:t>
            </w:r>
          </w:p>
        </w:tc>
        <w:tc>
          <w:tcPr>
            <w:tcW w:w="7053" w:type="dxa"/>
          </w:tcPr>
          <w:p w:rsidR="00215A58" w:rsidRPr="007D445F" w:rsidRDefault="00215A58" w:rsidP="00C714C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 xml:space="preserve">Діалогове спілкування (письмове і усне), вміння уважно слухати, виваженість, здатність концентруватись на  деталях, уміння дотримуватись субординації, стійкість, адаптивність, </w:t>
            </w:r>
            <w:proofErr w:type="spellStart"/>
            <w:r w:rsidRPr="007D445F">
              <w:rPr>
                <w:rFonts w:ascii="Times New Roman" w:hAnsi="Times New Roman" w:cs="Times New Roman"/>
                <w:lang w:val="uk-UA"/>
              </w:rPr>
              <w:t>стресостійкість</w:t>
            </w:r>
            <w:proofErr w:type="spellEnd"/>
            <w:r w:rsidRPr="007D445F">
              <w:rPr>
                <w:rFonts w:ascii="Times New Roman" w:hAnsi="Times New Roman" w:cs="Times New Roman"/>
                <w:lang w:val="uk-UA"/>
              </w:rPr>
              <w:t>, оперативність, ініціативність, вміння визначати пріоритети та працювати в команді.</w:t>
            </w:r>
          </w:p>
        </w:tc>
      </w:tr>
      <w:tr w:rsidR="00215A58" w:rsidRPr="002959F8" w:rsidTr="00C714CC">
        <w:tc>
          <w:tcPr>
            <w:tcW w:w="2518" w:type="dxa"/>
          </w:tcPr>
          <w:p w:rsidR="00215A58" w:rsidRPr="007D445F" w:rsidRDefault="00215A58" w:rsidP="00C714C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>3. Особисті якості</w:t>
            </w:r>
          </w:p>
        </w:tc>
        <w:tc>
          <w:tcPr>
            <w:tcW w:w="7053" w:type="dxa"/>
          </w:tcPr>
          <w:p w:rsidR="00215A58" w:rsidRPr="00A44F15" w:rsidRDefault="00215A58" w:rsidP="00C714C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>Надійність, порядні</w:t>
            </w:r>
            <w:r w:rsidR="00A44F15">
              <w:rPr>
                <w:rFonts w:ascii="Times New Roman" w:hAnsi="Times New Roman" w:cs="Times New Roman"/>
                <w:lang w:val="uk-UA"/>
              </w:rPr>
              <w:t>сть, пунктуальність,</w:t>
            </w:r>
            <w:r w:rsidRPr="007D445F">
              <w:rPr>
                <w:rFonts w:ascii="Times New Roman" w:hAnsi="Times New Roman" w:cs="Times New Roman"/>
                <w:lang w:val="uk-UA"/>
              </w:rPr>
              <w:t xml:space="preserve"> чесність, дисциплінованість, тактовність, готовність допомогти, емоційна стабільність, відповідальність</w:t>
            </w:r>
            <w:r w:rsidR="00A44F15">
              <w:rPr>
                <w:rFonts w:ascii="Times New Roman" w:hAnsi="Times New Roman" w:cs="Times New Roman"/>
                <w:lang w:val="uk-UA"/>
              </w:rPr>
              <w:t>, комунікабельність, повага до інших.</w:t>
            </w:r>
          </w:p>
        </w:tc>
      </w:tr>
    </w:tbl>
    <w:p w:rsidR="00215A58" w:rsidRPr="007D445F" w:rsidRDefault="00215A58" w:rsidP="00215A58">
      <w:pPr>
        <w:spacing w:line="240" w:lineRule="auto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215A58" w:rsidRPr="00A44F15" w:rsidTr="00C714CC">
        <w:tc>
          <w:tcPr>
            <w:tcW w:w="9571" w:type="dxa"/>
            <w:gridSpan w:val="2"/>
          </w:tcPr>
          <w:p w:rsidR="00215A58" w:rsidRPr="007D445F" w:rsidRDefault="00215A58" w:rsidP="00C714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b/>
                <w:lang w:val="uk-UA"/>
              </w:rPr>
              <w:t>Професійні знання</w:t>
            </w:r>
          </w:p>
        </w:tc>
      </w:tr>
      <w:tr w:rsidR="00215A58" w:rsidRPr="00A44F15" w:rsidTr="00C714CC">
        <w:tc>
          <w:tcPr>
            <w:tcW w:w="2518" w:type="dxa"/>
          </w:tcPr>
          <w:p w:rsidR="00215A58" w:rsidRPr="007D445F" w:rsidRDefault="00215A58" w:rsidP="00C714C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D445F">
              <w:rPr>
                <w:rFonts w:ascii="Times New Roman" w:hAnsi="Times New Roman" w:cs="Times New Roman"/>
                <w:b/>
                <w:lang w:val="uk-UA"/>
              </w:rPr>
              <w:t>Вимога</w:t>
            </w:r>
          </w:p>
        </w:tc>
        <w:tc>
          <w:tcPr>
            <w:tcW w:w="7053" w:type="dxa"/>
          </w:tcPr>
          <w:p w:rsidR="00215A58" w:rsidRPr="007D445F" w:rsidRDefault="00215A58" w:rsidP="00C714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b/>
                <w:lang w:val="uk-UA"/>
              </w:rPr>
              <w:t>Компоненти вимоги</w:t>
            </w:r>
          </w:p>
        </w:tc>
      </w:tr>
      <w:tr w:rsidR="00215A58" w:rsidRPr="007D445F" w:rsidTr="00C714CC">
        <w:tc>
          <w:tcPr>
            <w:tcW w:w="2518" w:type="dxa"/>
          </w:tcPr>
          <w:p w:rsidR="00215A58" w:rsidRPr="007D445F" w:rsidRDefault="00215A58" w:rsidP="00C714C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>Знання законодавства</w:t>
            </w:r>
          </w:p>
        </w:tc>
        <w:tc>
          <w:tcPr>
            <w:tcW w:w="7053" w:type="dxa"/>
          </w:tcPr>
          <w:p w:rsidR="00215A58" w:rsidRPr="007D445F" w:rsidRDefault="00215A58" w:rsidP="00C714C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>Конституція України, Закон України «Про державну службу» , Закон України «Про запобігання корупції»</w:t>
            </w:r>
          </w:p>
        </w:tc>
      </w:tr>
      <w:tr w:rsidR="00215A58" w:rsidRPr="002959F8" w:rsidTr="00C714CC">
        <w:tc>
          <w:tcPr>
            <w:tcW w:w="2518" w:type="dxa"/>
          </w:tcPr>
          <w:p w:rsidR="00215A58" w:rsidRPr="007D445F" w:rsidRDefault="00215A58" w:rsidP="00C714CC">
            <w:pPr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>Знання спеціального законодавства, що пов’язане із завданням</w:t>
            </w:r>
          </w:p>
          <w:p w:rsidR="00215A58" w:rsidRPr="007D445F" w:rsidRDefault="00215A58" w:rsidP="00C714CC">
            <w:pPr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 xml:space="preserve">та змістом роботи </w:t>
            </w:r>
          </w:p>
          <w:p w:rsidR="00215A58" w:rsidRPr="007D445F" w:rsidRDefault="00215A58" w:rsidP="00C714CC">
            <w:pPr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lastRenderedPageBreak/>
              <w:t>державного службовця</w:t>
            </w:r>
          </w:p>
          <w:p w:rsidR="00215A58" w:rsidRPr="007D445F" w:rsidRDefault="00215A58" w:rsidP="00C714CC">
            <w:pPr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>відповідно до посадової інструкції</w:t>
            </w:r>
          </w:p>
        </w:tc>
        <w:tc>
          <w:tcPr>
            <w:tcW w:w="7053" w:type="dxa"/>
          </w:tcPr>
          <w:p w:rsidR="00215A58" w:rsidRPr="00215A58" w:rsidRDefault="00215A58" w:rsidP="00215A58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293237"/>
                <w:sz w:val="22"/>
                <w:szCs w:val="22"/>
                <w:lang w:val="uk-UA"/>
              </w:rPr>
            </w:pPr>
            <w:r w:rsidRPr="00215A58">
              <w:rPr>
                <w:sz w:val="22"/>
                <w:szCs w:val="22"/>
                <w:lang w:val="uk-UA"/>
              </w:rPr>
              <w:lastRenderedPageBreak/>
              <w:t xml:space="preserve">Процесуальне законодавство, Закон України «Про судоустрій і статус суддів», Інструкція з діловодства в місцевих загальних судах, апеляційних судах областей, апеляційних судах міст Києва та Севастополя, Апеляційному суді Автономної Республіки Крим та </w:t>
            </w:r>
            <w:r w:rsidRPr="00215A58">
              <w:rPr>
                <w:sz w:val="22"/>
                <w:szCs w:val="22"/>
                <w:lang w:val="uk-UA"/>
              </w:rPr>
              <w:lastRenderedPageBreak/>
              <w:t xml:space="preserve">Вищому спеціалізованому суді України з розгляду цивільних і кримінальних справ, Положення про автоматизовану систему документообігу суду, </w:t>
            </w:r>
            <w:r w:rsidRPr="00215A58">
              <w:rPr>
                <w:color w:val="293237"/>
                <w:sz w:val="22"/>
                <w:szCs w:val="22"/>
                <w:lang w:val="uk-UA"/>
              </w:rPr>
              <w:t>Закон У</w:t>
            </w:r>
            <w:r>
              <w:rPr>
                <w:color w:val="293237"/>
                <w:sz w:val="22"/>
                <w:szCs w:val="22"/>
                <w:lang w:val="uk-UA"/>
              </w:rPr>
              <w:t>країни «Про звернення громадян»,</w:t>
            </w:r>
            <w:r w:rsidRPr="00215A58">
              <w:rPr>
                <w:color w:val="293237"/>
                <w:sz w:val="22"/>
                <w:szCs w:val="22"/>
                <w:lang w:val="uk-UA"/>
              </w:rPr>
              <w:t>Указ Президента України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</w:t>
            </w:r>
            <w:r>
              <w:rPr>
                <w:color w:val="293237"/>
                <w:sz w:val="22"/>
                <w:szCs w:val="22"/>
                <w:lang w:val="uk-UA"/>
              </w:rPr>
              <w:t xml:space="preserve">, </w:t>
            </w:r>
            <w:r w:rsidRPr="00215A58">
              <w:rPr>
                <w:color w:val="293237"/>
                <w:sz w:val="22"/>
                <w:szCs w:val="22"/>
                <w:lang w:val="uk-UA"/>
              </w:rPr>
              <w:t>постанова Кабінету Міністрів України «Про затвердження Інструкції з діловодства за зверненнями громадян в органах державної влади і місцевого самоврядування, об'єднаннях громадян, на підприємствах, в установах, організаціях незалежно від форм власності</w:t>
            </w:r>
            <w:r>
              <w:rPr>
                <w:color w:val="293237"/>
                <w:sz w:val="22"/>
                <w:szCs w:val="22"/>
                <w:lang w:val="uk-UA"/>
              </w:rPr>
              <w:t>, в засобах масової інформації»,</w:t>
            </w:r>
            <w:r w:rsidRPr="00215A58">
              <w:rPr>
                <w:sz w:val="22"/>
                <w:szCs w:val="22"/>
                <w:lang w:val="uk-UA"/>
              </w:rPr>
              <w:t>Закон України «Про інформацію»</w:t>
            </w:r>
          </w:p>
        </w:tc>
      </w:tr>
    </w:tbl>
    <w:p w:rsidR="00BF3831" w:rsidRPr="00215A58" w:rsidRDefault="00BF3831">
      <w:pPr>
        <w:rPr>
          <w:lang w:val="uk-UA"/>
        </w:rPr>
      </w:pPr>
    </w:p>
    <w:sectPr w:rsidR="00BF3831" w:rsidRPr="00215A58" w:rsidSect="00215A5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58"/>
    <w:rsid w:val="00215A58"/>
    <w:rsid w:val="002959F8"/>
    <w:rsid w:val="0054517D"/>
    <w:rsid w:val="00786EFE"/>
    <w:rsid w:val="009D3791"/>
    <w:rsid w:val="00A44F15"/>
    <w:rsid w:val="00BF3831"/>
    <w:rsid w:val="00EC7C6F"/>
    <w:rsid w:val="00F376B0"/>
    <w:rsid w:val="00F9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15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15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Aspire1</dc:creator>
  <cp:lastModifiedBy>NataSolo</cp:lastModifiedBy>
  <cp:revision>2</cp:revision>
  <cp:lastPrinted>2019-08-06T07:12:00Z</cp:lastPrinted>
  <dcterms:created xsi:type="dcterms:W3CDTF">2019-08-07T21:53:00Z</dcterms:created>
  <dcterms:modified xsi:type="dcterms:W3CDTF">2019-08-07T21:53:00Z</dcterms:modified>
</cp:coreProperties>
</file>